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1FA6BB5F" w14:textId="77777777" w:rsidR="00BE340D" w:rsidRPr="006919B9" w:rsidRDefault="00AD7754" w:rsidP="00BE340D">
      <w:pPr>
        <w:tabs>
          <w:tab w:val="left" w:pos="187"/>
          <w:tab w:val="num" w:pos="93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000">
        <w:rPr>
          <w:rFonts w:ascii="Times New Roman" w:hAnsi="Times New Roman" w:cs="Times New Roman"/>
          <w:b/>
          <w:sz w:val="24"/>
          <w:szCs w:val="24"/>
        </w:rPr>
        <w:t>1.</w:t>
      </w:r>
      <w:r w:rsidRPr="00966000">
        <w:rPr>
          <w:rFonts w:ascii="Times New Roman" w:hAnsi="Times New Roman" w:cs="Times New Roman"/>
          <w:sz w:val="24"/>
          <w:szCs w:val="24"/>
        </w:rPr>
        <w:t xml:space="preserve">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Другие обязательные платежи:</w:t>
      </w:r>
    </w:p>
    <w:p w14:paraId="5A6EF3D1" w14:textId="77777777" w:rsidR="00BE340D" w:rsidRPr="006919B9" w:rsidRDefault="00BE340D" w:rsidP="00BE340D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обязательные отчисления денег в бюджет в виде пошлин производимые в размерах и случаях, установленных Налоговым кодексом;</w:t>
      </w:r>
    </w:p>
    <w:p w14:paraId="6D8C7DA0" w14:textId="77777777" w:rsidR="00BE340D" w:rsidRPr="006919B9" w:rsidRDefault="00BE340D" w:rsidP="00BE340D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платежи уплачиваемые в бюджет в денежном и натуральном выражении;</w:t>
      </w:r>
    </w:p>
    <w:p w14:paraId="41BC681F" w14:textId="77777777" w:rsidR="00BE340D" w:rsidRPr="006919B9" w:rsidRDefault="00BE340D" w:rsidP="00BE340D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обязательные отчисления денег в бюджет в виде плат производимые в размерах и случаях, установленных Налоговым кодексом;</w:t>
      </w:r>
    </w:p>
    <w:p w14:paraId="73F356FC" w14:textId="77777777" w:rsidR="00BE340D" w:rsidRPr="006919B9" w:rsidRDefault="00BE340D" w:rsidP="00BE340D">
      <w:pPr>
        <w:tabs>
          <w:tab w:val="left" w:pos="187"/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обязательные отчисления денег в бюджет в виде плат, сборов, пошлин, за исключением таможенных платежей, производимые в размерах и случаях, установленных Налоговым </w:t>
      </w:r>
      <w:proofErr w:type="gramStart"/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кодексом;.</w:t>
      </w:r>
      <w:proofErr w:type="gramEnd"/>
    </w:p>
    <w:p w14:paraId="105454CE" w14:textId="595CE6B3" w:rsidR="005003E7" w:rsidRPr="006919B9" w:rsidRDefault="005003E7" w:rsidP="00BE340D">
      <w:pPr>
        <w:tabs>
          <w:tab w:val="num" w:pos="9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5E2CF" w14:textId="77777777" w:rsidR="00BE340D" w:rsidRPr="006919B9" w:rsidRDefault="00AD7754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919B9">
        <w:rPr>
          <w:rFonts w:ascii="Times New Roman" w:hAnsi="Times New Roman" w:cs="Times New Roman"/>
          <w:b/>
          <w:sz w:val="24"/>
          <w:szCs w:val="24"/>
        </w:rPr>
        <w:t>2.</w:t>
      </w:r>
      <w:r w:rsidRPr="006919B9">
        <w:rPr>
          <w:rFonts w:ascii="Times New Roman" w:hAnsi="Times New Roman" w:cs="Times New Roman"/>
          <w:sz w:val="24"/>
          <w:szCs w:val="24"/>
        </w:rPr>
        <w:t xml:space="preserve"> </w:t>
      </w:r>
      <w:r w:rsidR="00BE340D" w:rsidRPr="006919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Налоговая база по подакцизным товарам определяется:</w:t>
      </w:r>
    </w:p>
    <w:p w14:paraId="0FFB14D7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 ценам без включения акцизов и налога на добавленную стоимость;</w:t>
      </w:r>
    </w:p>
    <w:p w14:paraId="2E5B367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 объем в натуральном выражении;</w:t>
      </w:r>
    </w:p>
    <w:p w14:paraId="7C45ACE6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по ценам без включения акцизов, но с включением налога на добавленную стоимость;</w:t>
      </w:r>
    </w:p>
    <w:p w14:paraId="1806F7CE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как объем в стоимостном выражении.</w:t>
      </w:r>
    </w:p>
    <w:p w14:paraId="068B3580" w14:textId="5E5D643D" w:rsidR="00D37B18" w:rsidRPr="006919B9" w:rsidRDefault="00D37B18" w:rsidP="00BE340D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</w:p>
    <w:p w14:paraId="56545594" w14:textId="77777777" w:rsidR="00BE340D" w:rsidRPr="006919B9" w:rsidRDefault="000526E7" w:rsidP="00BE34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hAnsi="Times New Roman" w:cs="Times New Roman"/>
          <w:b/>
          <w:sz w:val="24"/>
          <w:szCs w:val="24"/>
        </w:rPr>
        <w:t>3</w:t>
      </w:r>
      <w:r w:rsidRPr="006919B9">
        <w:rPr>
          <w:rFonts w:ascii="Times New Roman" w:hAnsi="Times New Roman" w:cs="Times New Roman"/>
          <w:sz w:val="24"/>
          <w:szCs w:val="24"/>
        </w:rPr>
        <w:t xml:space="preserve">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Объектом обложения корпоративным подоходным налогом является:</w:t>
      </w:r>
    </w:p>
    <w:p w14:paraId="7C63F27E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облагаемый импорт;</w:t>
      </w:r>
    </w:p>
    <w:p w14:paraId="215AC2E9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выручка от реализации;</w:t>
      </w:r>
    </w:p>
    <w:p w14:paraId="31F4374B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облагаемый оборот;</w:t>
      </w:r>
    </w:p>
    <w:p w14:paraId="00F9F923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налогооблагаемый доход.</w:t>
      </w:r>
      <w:r w:rsidRPr="00691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04ABEFCC" w14:textId="10D772BC" w:rsidR="001920D2" w:rsidRPr="006919B9" w:rsidRDefault="001920D2" w:rsidP="00BE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52C12E34" w14:textId="77777777" w:rsidR="00BE340D" w:rsidRPr="006919B9" w:rsidRDefault="000526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919B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E340D" w:rsidRPr="006919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Уплата сборов производится:</w:t>
      </w:r>
    </w:p>
    <w:p w14:paraId="58167447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ежеквартально;</w:t>
      </w:r>
    </w:p>
    <w:p w14:paraId="7077BD81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1 раз в полугодие;</w:t>
      </w:r>
    </w:p>
    <w:p w14:paraId="3CADE56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до подачи документов в регистрирующие органы;</w:t>
      </w:r>
    </w:p>
    <w:p w14:paraId="7646EE8B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после осуществления регистрационных действий.</w:t>
      </w:r>
    </w:p>
    <w:p w14:paraId="403C9987" w14:textId="1A3A3EF0" w:rsidR="00D37B18" w:rsidRPr="006919B9" w:rsidRDefault="00D37B18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62C266A" w14:textId="77777777" w:rsidR="00BE340D" w:rsidRPr="006919B9" w:rsidRDefault="000526E7" w:rsidP="00BE34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Адвокаты, частные нотариусы не обязаны вести:</w:t>
      </w:r>
    </w:p>
    <w:p w14:paraId="36CA6077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налоговый учет;</w:t>
      </w:r>
    </w:p>
    <w:p w14:paraId="0CE37DCD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бухгалтерский учет;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E5DE510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хозяйственный учет;</w:t>
      </w:r>
    </w:p>
    <w:p w14:paraId="43294425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первичные документы.</w:t>
      </w:r>
    </w:p>
    <w:p w14:paraId="02F09EBA" w14:textId="21281529" w:rsidR="001C4C1B" w:rsidRPr="006919B9" w:rsidRDefault="001C4C1B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 w:bidi="en-US"/>
        </w:rPr>
      </w:pPr>
    </w:p>
    <w:p w14:paraId="568EA083" w14:textId="77777777" w:rsidR="00BE340D" w:rsidRPr="006919B9" w:rsidRDefault="000526E7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Исчисление стоимости патента при применении специального налогового режима для субъектов малого бизнеса на основе патента производится путем применения:</w:t>
      </w:r>
    </w:p>
    <w:p w14:paraId="38B0A445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ставки в размере 1 % к заявленному доходу;</w:t>
      </w:r>
    </w:p>
    <w:p w14:paraId="6B9ACD5F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3% к доходу;</w:t>
      </w:r>
    </w:p>
    <w:p w14:paraId="2CC59B57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1% к налогооблагаемому доходу;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33E52CC0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1,5 % к доходу.</w:t>
      </w:r>
    </w:p>
    <w:p w14:paraId="36526B90" w14:textId="79F29AE9" w:rsidR="00BE248E" w:rsidRPr="006919B9" w:rsidRDefault="00BE248E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F8A0E" w14:textId="77777777" w:rsidR="00BE340D" w:rsidRPr="006919B9" w:rsidRDefault="000526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являются плательщиком налога на транспортные средства:</w:t>
      </w:r>
    </w:p>
    <w:p w14:paraId="53600E08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религиозные объединения;</w:t>
      </w:r>
    </w:p>
    <w:p w14:paraId="270725AB" w14:textId="77777777" w:rsidR="00BE340D" w:rsidRPr="006919B9" w:rsidRDefault="00BE340D" w:rsidP="00BE340D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собственник транспортного средства;</w:t>
      </w:r>
    </w:p>
    <w:p w14:paraId="583CE604" w14:textId="77777777" w:rsidR="00BE340D" w:rsidRPr="006919B9" w:rsidRDefault="00BE340D" w:rsidP="00BE340D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юридические лица – нерезиденты, осуществляющие деятельность через постоянное учреждение, имеющие на праве собственности автомобиль;</w:t>
      </w:r>
    </w:p>
    <w:p w14:paraId="3350F993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глава крестьянского хозяйства по одному легковому автомобилю объемом двигателя менее 2 500 куб. </w:t>
      </w:r>
      <w:proofErr w:type="gramStart"/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см..</w:t>
      </w:r>
      <w:proofErr w:type="gramEnd"/>
    </w:p>
    <w:p w14:paraId="23163459" w14:textId="4483593D" w:rsidR="00966000" w:rsidRPr="006919B9" w:rsidRDefault="00966000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E11F462" w14:textId="77777777" w:rsidR="00BE340D" w:rsidRPr="006919B9" w:rsidRDefault="000526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Юридическое лицо-нерезидент, осуществляющее деятельность через постоянное учреждение, при выплате дохода за предоставление консультационных услуг нерезиденту, осуществляющему деятельность без образования постоянного учреждения, и зарегистрированному в офшоре, в целях исчисления подоходного налога применяет ставку:</w:t>
      </w:r>
    </w:p>
    <w:p w14:paraId="31D912B1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5%;</w:t>
      </w:r>
    </w:p>
    <w:p w14:paraId="6FAEE7E4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15%;</w:t>
      </w:r>
    </w:p>
    <w:p w14:paraId="2402FCA2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20%; </w:t>
      </w:r>
    </w:p>
    <w:p w14:paraId="21A28E6C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0 %.</w:t>
      </w:r>
    </w:p>
    <w:p w14:paraId="60030383" w14:textId="743E8838" w:rsidR="005003E7" w:rsidRPr="006919B9" w:rsidRDefault="005003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D1E8178" w14:textId="77777777" w:rsidR="00BE340D" w:rsidRPr="006919B9" w:rsidRDefault="000526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Объектом обложения социальным налогом для индивидуальных предпринимателей, применяющих ОУР налогообложения, являются:</w:t>
      </w:r>
    </w:p>
    <w:p w14:paraId="2659B3DC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расходы индивидуального предпринимателя, выплачиваемые наемным работникам в виде доходов;</w:t>
      </w:r>
    </w:p>
    <w:p w14:paraId="5A55BB8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численность работников индивидуального предпринимателя за исключением себя;</w:t>
      </w:r>
    </w:p>
    <w:p w14:paraId="260874F3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численность работников, включая индивидуального предпринимателя;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D7B639F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доходы индивидуального предпринимателя.</w:t>
      </w:r>
    </w:p>
    <w:p w14:paraId="42A203CE" w14:textId="71A9A054" w:rsidR="00682989" w:rsidRPr="006919B9" w:rsidRDefault="00682989" w:rsidP="00BE340D">
      <w:pPr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80A09D7" w14:textId="77777777" w:rsidR="00BE340D" w:rsidRPr="006919B9" w:rsidRDefault="000526E7" w:rsidP="00BE34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Днем завершения налоговой проверки является день: </w:t>
      </w:r>
    </w:p>
    <w:p w14:paraId="64286062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акта налоговой проверки;</w:t>
      </w:r>
    </w:p>
    <w:p w14:paraId="7C06834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оформления уведомления о результатах налоговой проверки;</w:t>
      </w:r>
    </w:p>
    <w:p w14:paraId="20E7991C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вручения акта налоговой проверки; </w:t>
      </w:r>
    </w:p>
    <w:p w14:paraId="6FE977F3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последний рабочий день проверки согласно предписания.</w:t>
      </w:r>
    </w:p>
    <w:p w14:paraId="2F3AFC79" w14:textId="6AAB88A1" w:rsidR="00A91978" w:rsidRPr="006919B9" w:rsidRDefault="00A91978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04CF7F9" w14:textId="77777777" w:rsidR="00BE340D" w:rsidRPr="006919B9" w:rsidRDefault="000526E7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Объектом обложения налогом на имущество являются:</w:t>
      </w:r>
    </w:p>
    <w:p w14:paraId="03D1F63C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земельные участки; </w:t>
      </w:r>
    </w:p>
    <w:p w14:paraId="28E0090E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средства;</w:t>
      </w:r>
    </w:p>
    <w:p w14:paraId="35C82CD6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автомобильные дороги общего пользования;</w:t>
      </w:r>
    </w:p>
    <w:p w14:paraId="5B6CE3E9" w14:textId="77777777" w:rsidR="00BE340D" w:rsidRPr="006919B9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здания.</w:t>
      </w:r>
    </w:p>
    <w:p w14:paraId="4FFC187A" w14:textId="7B703722" w:rsidR="00D37B18" w:rsidRPr="006919B9" w:rsidRDefault="00D37B18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1C90EEE" w14:textId="77777777" w:rsidR="00BE340D" w:rsidRPr="006919B9" w:rsidRDefault="000526E7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BE340D" w:rsidRPr="006919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Сумма исчисленного налога подлежит уплате бюджет </w:t>
      </w:r>
    </w:p>
    <w:p w14:paraId="794EB4E5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ежемесячно не позднее 25 числа месяца, следующего за месяцем, по доходам за который исчислен налог;</w:t>
      </w:r>
    </w:p>
    <w:p w14:paraId="5B7EBFBC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ежемесячно не позднее 5 числа месяца, следующего за месяцем, по доходам за который исчислен налог;    </w:t>
      </w:r>
    </w:p>
    <w:p w14:paraId="288E6398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 не позднее 25 числа месяца, следующего за месяцем, по доходам за который исчислен налог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798F7EF4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10 календарных дней, после даты установленной для сдачи декларации.</w:t>
      </w:r>
    </w:p>
    <w:p w14:paraId="121A32ED" w14:textId="11065473" w:rsidR="001D7ADD" w:rsidRPr="006919B9" w:rsidRDefault="001D7AD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738ED" w14:textId="77777777" w:rsidR="00BE340D" w:rsidRPr="006919B9" w:rsidRDefault="000526E7" w:rsidP="00BE340D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BE340D" w:rsidRPr="00691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жизненных интересов физического лица признается находящимся в Республике Казахстан при одновременном выполнении следующих условий</w:t>
      </w:r>
    </w:p>
    <w:p w14:paraId="1EBFC958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физическое лицо имеет гражданство Республики Казахстан или разрешение на проживание в Республике Казахстан (вид на жительство), супруг (а) и (или) </w:t>
      </w:r>
      <w:hyperlink r:id="rId7" w:anchor="sub_id=10113" w:tooltip="Кодекс Республики Казахстан от 26 декабря 2011 года № 518-IV " w:history="1">
        <w:r w:rsidRPr="006919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близкие родственники</w:t>
        </w:r>
      </w:hyperlink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лица проживают в Республике Казахстан, наличие в Республике Казахстан недвижимого имущества, принадлежащего на праве собственности;</w:t>
      </w:r>
    </w:p>
    <w:p w14:paraId="3E9C0884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физическое лицо имеет гражданство Республики Казахстан или разрешение на проживание в Республике Казахстан (вид на жительство), супруг (а) и (или) </w:t>
      </w:r>
      <w:hyperlink r:id="rId8" w:anchor="sub_id=10113" w:tooltip="Кодекс Республики Казахстан от 26 декабря 2011 года № 518-IV " w:history="1">
        <w:r w:rsidRPr="006919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близкие родственники</w:t>
        </w:r>
      </w:hyperlink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лица проживают в Республике Казахстан;</w:t>
      </w:r>
    </w:p>
    <w:p w14:paraId="02FF77BD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физическое лицо имеет гражданство Республики Казахстан или разрешение на проживание в Республике Казахстан (вид на жительство), супруг (а) и (или) </w:t>
      </w:r>
      <w:hyperlink r:id="rId9" w:anchor="sub_id=10113" w:tooltip="Кодекс Республики Казахстан от 26 декабря 2011 года № 518-IV " w:history="1">
        <w:r w:rsidRPr="006919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близкие родственники</w:t>
        </w:r>
      </w:hyperlink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лица проживают в Республике Казахстан;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DA14196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физическое лицо не имеет гражданство Республики Казахстан или разрешения на проживание в Республике Казахстан (вид на жительство), супруг (а) и (или) </w:t>
      </w:r>
      <w:hyperlink r:id="rId10" w:anchor="sub_id=10113" w:tooltip="Кодекс Республики Казахстан от 26 декабря 2011 года № 518-IV " w:history="1">
        <w:r w:rsidRPr="006919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близкие </w:t>
        </w:r>
        <w:r w:rsidRPr="006919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родственники</w:t>
        </w:r>
      </w:hyperlink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лица проживают в Республике Казахстан, наличие в Республике Казахстан недвижимого имущества, не принадлежащего на праве собственности.</w:t>
      </w:r>
    </w:p>
    <w:p w14:paraId="1294502D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7D0F3" w14:textId="6AD543BB" w:rsidR="00BE340D" w:rsidRPr="006919B9" w:rsidRDefault="000526E7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Расчет текущих платежей или дополнительный расчет текущих платежей представляется по объектам, по которым возникли или изменились налоговые обязательства по состоянию</w:t>
      </w:r>
      <w:r w:rsidR="00BE340D" w:rsidRPr="006919B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 xml:space="preserve">:  </w:t>
      </w:r>
    </w:p>
    <w:p w14:paraId="4E47E653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А) </w:t>
      </w:r>
      <w:r w:rsidRPr="00691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первое число месяца наступления очередного срока уплаты текущих платежей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;</w:t>
      </w:r>
    </w:p>
    <w:p w14:paraId="375BD54B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на 1 января текущего года;</w:t>
      </w:r>
    </w:p>
    <w:p w14:paraId="5912819A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на 1 февраля текущего года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; </w:t>
      </w:r>
    </w:p>
    <w:p w14:paraId="3602C53E" w14:textId="77777777" w:rsidR="00BE340D" w:rsidRPr="006919B9" w:rsidRDefault="00BE340D" w:rsidP="00BE3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691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первое число второго месяца наступления очередного срока уплаты текущих платежей</w:t>
      </w:r>
      <w:r w:rsidRPr="006919B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</w:t>
      </w:r>
    </w:p>
    <w:p w14:paraId="53F2738A" w14:textId="23559C43" w:rsidR="0075313E" w:rsidRPr="006919B9" w:rsidRDefault="0075313E" w:rsidP="00BE340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530AF" w14:textId="77777777" w:rsidR="00A906B4" w:rsidRPr="006919B9" w:rsidRDefault="005E0602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A906B4" w:rsidRPr="00691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организациям и индивидуальным предпринимателям, осуществляющим деятельность на территориях специальных экономических зон, относятся:</w:t>
      </w:r>
    </w:p>
    <w:p w14:paraId="3B29874F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недропользователи;</w:t>
      </w:r>
    </w:p>
    <w:p w14:paraId="4338C474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организации, производящие подакцизные товары;</w:t>
      </w:r>
    </w:p>
    <w:p w14:paraId="73D57F69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С) организации и индивидуальные предприниматели, применяющие специальные налоговые режимы;</w:t>
      </w:r>
    </w:p>
    <w:p w14:paraId="6085E736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юридические лица зарегистрированные на территории специальной экономической зоне.</w:t>
      </w:r>
    </w:p>
    <w:p w14:paraId="653E70DF" w14:textId="0C03FD6E" w:rsidR="001D7ADD" w:rsidRPr="006919B9" w:rsidRDefault="001D7ADD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59D358B8" w14:textId="77777777" w:rsidR="00BE340D" w:rsidRPr="006919B9" w:rsidRDefault="005E0602" w:rsidP="00BE34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Объектом налогообложения индивидуальным подоходным налогом не являются:</w:t>
      </w:r>
    </w:p>
    <w:p w14:paraId="1BFF7026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расходы по доставке работников до места работы и обратно; </w:t>
      </w:r>
    </w:p>
    <w:p w14:paraId="317E2B76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налогооблагаемый доход индивидуального предпринимателя;</w:t>
      </w:r>
    </w:p>
    <w:p w14:paraId="5056168C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материальная выгода работника;</w:t>
      </w:r>
    </w:p>
    <w:p w14:paraId="11ABDA0B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доход, заявленный индивидуальным предпринимателем по патенту.</w:t>
      </w:r>
    </w:p>
    <w:p w14:paraId="257EC8EF" w14:textId="08D8A207" w:rsidR="00383902" w:rsidRPr="006919B9" w:rsidRDefault="00383902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675EE28" w14:textId="77777777" w:rsidR="00A906B4" w:rsidRPr="006919B9" w:rsidRDefault="005E0602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proofErr w:type="gramStart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расширении  контрактной</w:t>
      </w:r>
      <w:proofErr w:type="gramEnd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территории  подписной</w:t>
      </w:r>
      <w:proofErr w:type="gramEnd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бонус  уплачивается</w:t>
      </w:r>
      <w:proofErr w:type="gramEnd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бюджет по месту </w:t>
      </w:r>
      <w:proofErr w:type="gramStart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нахождения  налогоплательщика</w:t>
      </w:r>
      <w:proofErr w:type="gramEnd"/>
      <w:r w:rsidR="00A906B4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53E453B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общеустановленном порядке;</w:t>
      </w:r>
    </w:p>
    <w:p w14:paraId="00F2B3F7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30 календарных дней после представления декларации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EEC1CD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30 календарных дней с даты внесения в контракт изменения</w:t>
      </w:r>
      <w:r w:rsidRPr="006919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578DC2B8" w14:textId="77777777" w:rsidR="00A906B4" w:rsidRPr="006919B9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 апреля текущего года.</w:t>
      </w:r>
    </w:p>
    <w:p w14:paraId="102FD2F6" w14:textId="7473EBC6" w:rsidR="00D37B18" w:rsidRPr="006919B9" w:rsidRDefault="00D37B18" w:rsidP="00A90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468C888" w14:textId="77777777" w:rsidR="00BE340D" w:rsidRPr="006919B9" w:rsidRDefault="005E0602" w:rsidP="00BE34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Объектом обложения налогом на добавленную стоимость является:</w:t>
      </w:r>
    </w:p>
    <w:p w14:paraId="12E1C67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облагаемый импорт;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7A87EB37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налогооблагаемый доход;  </w:t>
      </w:r>
    </w:p>
    <w:p w14:paraId="4B57A653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доход от реализации;   </w:t>
      </w:r>
    </w:p>
    <w:p w14:paraId="7C94960A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доход от оказания услуг.</w:t>
      </w:r>
    </w:p>
    <w:p w14:paraId="2668C2E2" w14:textId="6B4D004E" w:rsidR="00966000" w:rsidRPr="006919B9" w:rsidRDefault="00966000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785B48DD" w14:textId="77777777" w:rsidR="00BE340D" w:rsidRPr="006919B9" w:rsidRDefault="005E0602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Налоговое обязательство по исчислению налога на имущество физических лиц исполняется:</w:t>
      </w:r>
    </w:p>
    <w:p w14:paraId="61074549" w14:textId="77777777" w:rsidR="00BE340D" w:rsidRPr="006919B9" w:rsidRDefault="00BE340D" w:rsidP="00BE340D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физическим лицом самостоятельно;</w:t>
      </w:r>
    </w:p>
    <w:p w14:paraId="6EF9FD39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налоговым агентом в натуральной форме;</w:t>
      </w:r>
    </w:p>
    <w:p w14:paraId="07746FA4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налоговым органом; </w:t>
      </w:r>
    </w:p>
    <w:p w14:paraId="18EBAAD7" w14:textId="77777777" w:rsidR="00BE340D" w:rsidRPr="006919B9" w:rsidRDefault="00BE340D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департаментом казначейства.</w:t>
      </w:r>
    </w:p>
    <w:p w14:paraId="7A41BD7B" w14:textId="2405BFCA" w:rsidR="00724EC2" w:rsidRPr="006919B9" w:rsidRDefault="00724EC2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646D63A" w14:textId="77777777" w:rsidR="00BE340D" w:rsidRPr="006919B9" w:rsidRDefault="005E0602" w:rsidP="00A906B4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Плательщиками </w:t>
      </w:r>
      <w:proofErr w:type="gramStart"/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налога  на</w:t>
      </w:r>
      <w:proofErr w:type="gramEnd"/>
      <w:r w:rsidR="00BE340D" w:rsidRPr="00691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игорный бизнес являются юридические лица, осуществляющие деятельность по оказанию услуг:</w:t>
      </w:r>
    </w:p>
    <w:p w14:paraId="169556B3" w14:textId="77777777" w:rsidR="00BE340D" w:rsidRPr="006919B9" w:rsidRDefault="00BE340D" w:rsidP="00A90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91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зала игровых автоматов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2BCC98" w14:textId="77777777" w:rsidR="00BE340D" w:rsidRPr="006919B9" w:rsidRDefault="00BE340D" w:rsidP="00A906B4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бильярда;</w:t>
      </w:r>
      <w:r w:rsidRPr="006919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7D54CC91" w14:textId="77777777" w:rsidR="00BE340D" w:rsidRPr="006919B9" w:rsidRDefault="00BE340D" w:rsidP="00A906B4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игровых дорожек боулинга;</w:t>
      </w:r>
    </w:p>
    <w:p w14:paraId="3938BF80" w14:textId="77777777" w:rsidR="00BE340D" w:rsidRPr="00BE340D" w:rsidRDefault="00BE340D" w:rsidP="00BE340D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919B9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такси.</w:t>
      </w:r>
    </w:p>
    <w:p w14:paraId="294DAEA0" w14:textId="422F6A2B" w:rsidR="00724EC2" w:rsidRDefault="00724EC2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8D4CE" w14:textId="77777777" w:rsidR="00A906B4" w:rsidRPr="000B10A5" w:rsidRDefault="00A906B4" w:rsidP="00B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00B0B" w14:textId="77777777" w:rsidR="00A906B4" w:rsidRDefault="00A906B4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34242C76" w14:textId="0B188F59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E044E" w14:textId="77777777" w:rsidR="00A906B4" w:rsidRPr="00A906B4" w:rsidRDefault="00A906B4" w:rsidP="00A906B4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«Август», применяющий общеустановленный режим налогообложения, произвел следующие начисления доходов работникам</w:t>
      </w: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770"/>
        <w:gridCol w:w="2675"/>
        <w:gridCol w:w="2941"/>
      </w:tblGrid>
      <w:tr w:rsidR="00A906B4" w:rsidRPr="00A906B4" w14:paraId="1FD3FFC1" w14:textId="77777777" w:rsidTr="00A061BC">
        <w:tc>
          <w:tcPr>
            <w:tcW w:w="561" w:type="dxa"/>
          </w:tcPr>
          <w:p w14:paraId="5D97EEE3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28B47067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0" w:type="dxa"/>
          </w:tcPr>
          <w:p w14:paraId="2D48F583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2675" w:type="dxa"/>
          </w:tcPr>
          <w:p w14:paraId="62FF711D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41" w:type="dxa"/>
          </w:tcPr>
          <w:p w14:paraId="7CA34D28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заработная плата (Февраль 2025г)</w:t>
            </w:r>
          </w:p>
        </w:tc>
      </w:tr>
      <w:tr w:rsidR="00A906B4" w:rsidRPr="00A906B4" w14:paraId="6C4E03C7" w14:textId="77777777" w:rsidTr="00A061BC">
        <w:tc>
          <w:tcPr>
            <w:tcW w:w="561" w:type="dxa"/>
          </w:tcPr>
          <w:p w14:paraId="23074B48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0" w:type="dxa"/>
          </w:tcPr>
          <w:p w14:paraId="69DFDD86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Айсина И.Д.</w:t>
            </w:r>
          </w:p>
        </w:tc>
        <w:tc>
          <w:tcPr>
            <w:tcW w:w="2675" w:type="dxa"/>
          </w:tcPr>
          <w:p w14:paraId="4C424BC0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01.02.19</w:t>
            </w: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</w:tcPr>
          <w:p w14:paraId="2660D812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133 100</w:t>
            </w:r>
          </w:p>
        </w:tc>
      </w:tr>
      <w:tr w:rsidR="00A906B4" w:rsidRPr="00A906B4" w14:paraId="4B21C809" w14:textId="77777777" w:rsidTr="00A061BC">
        <w:tc>
          <w:tcPr>
            <w:tcW w:w="561" w:type="dxa"/>
          </w:tcPr>
          <w:p w14:paraId="07F3CFF3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0" w:type="dxa"/>
          </w:tcPr>
          <w:p w14:paraId="2F7D4B0F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Кошанов</w:t>
            </w:r>
            <w:proofErr w:type="spellEnd"/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675" w:type="dxa"/>
          </w:tcPr>
          <w:p w14:paraId="74B5579C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31.10.1986</w:t>
            </w:r>
          </w:p>
        </w:tc>
        <w:tc>
          <w:tcPr>
            <w:tcW w:w="2941" w:type="dxa"/>
          </w:tcPr>
          <w:p w14:paraId="6BEF01B7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39 400</w:t>
            </w:r>
          </w:p>
        </w:tc>
      </w:tr>
      <w:tr w:rsidR="00A906B4" w:rsidRPr="00A906B4" w14:paraId="0D894772" w14:textId="77777777" w:rsidTr="00A061BC">
        <w:tc>
          <w:tcPr>
            <w:tcW w:w="561" w:type="dxa"/>
          </w:tcPr>
          <w:p w14:paraId="6A03D32A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0" w:type="dxa"/>
          </w:tcPr>
          <w:p w14:paraId="2FC8E08E" w14:textId="77777777" w:rsidR="00A906B4" w:rsidRPr="00A906B4" w:rsidRDefault="00A906B4" w:rsidP="00A90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 Р.А.</w:t>
            </w:r>
          </w:p>
        </w:tc>
        <w:tc>
          <w:tcPr>
            <w:tcW w:w="2675" w:type="dxa"/>
          </w:tcPr>
          <w:p w14:paraId="485B6973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08.08.2000</w:t>
            </w:r>
          </w:p>
        </w:tc>
        <w:tc>
          <w:tcPr>
            <w:tcW w:w="2941" w:type="dxa"/>
          </w:tcPr>
          <w:p w14:paraId="75E92DA7" w14:textId="77777777" w:rsidR="00A906B4" w:rsidRPr="00A906B4" w:rsidRDefault="00A906B4" w:rsidP="00A90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75 100</w:t>
            </w:r>
          </w:p>
        </w:tc>
      </w:tr>
    </w:tbl>
    <w:p w14:paraId="6686A9EB" w14:textId="77777777" w:rsidR="00A906B4" w:rsidRPr="00A906B4" w:rsidRDefault="00A906B4" w:rsidP="00A906B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17D7A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указанных выплат вышеназванным работникам были произведены следующие начисления:</w:t>
      </w:r>
    </w:p>
    <w:p w14:paraId="20A79ABF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Айсиной И.Д. – в феврале выплаты по временной нетрудоспособности в размере 82 340 тенге, также была выплачена материальная помощь на медицинские услуги в размере 150 000 тенге, также Айсина предоставила документы, подтверждающие ее расходы на лечение в размере 219 608 тенге;    </w:t>
      </w:r>
    </w:p>
    <w:p w14:paraId="58E85AAA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Кошанову</w:t>
      </w:r>
      <w:proofErr w:type="spellEnd"/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 – возмещение расходов по командировкам в г. Москва с 14 февраля по 28 февраля 2025 года:</w:t>
      </w:r>
    </w:p>
    <w:p w14:paraId="64EB1E52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проезду – в размере 300 долларов США за каждый перелет;</w:t>
      </w:r>
    </w:p>
    <w:p w14:paraId="2AF72594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найму квартиры – в размере 100 долларов США за сутки;</w:t>
      </w:r>
    </w:p>
    <w:p w14:paraId="666966EB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суточных – в размере 38 400 тенге в сутки.   </w:t>
      </w:r>
    </w:p>
    <w:p w14:paraId="749E4280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 Р.А. принят на работу 18 февраля 2025 года, заявление на предоставление вычета в феврале имеется.</w:t>
      </w:r>
    </w:p>
    <w:p w14:paraId="766A0F60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доходов производятся в последнее число месяца. Заявление на применение налоговых вычетов от работников имеется.</w:t>
      </w:r>
    </w:p>
    <w:p w14:paraId="7612CA7F" w14:textId="77777777" w:rsidR="00A906B4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CBED9" w14:textId="49EF4E51" w:rsidR="00A906B4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7C9C4DB7" w14:textId="77777777" w:rsidR="00A906B4" w:rsidRPr="00A906B4" w:rsidRDefault="00A906B4" w:rsidP="00A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2771A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доходы, облагаемые у источника выплаты в разрезе каждого дохода;</w:t>
      </w:r>
    </w:p>
    <w:p w14:paraId="25F00C58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доходы работника, являющиеся объектом для исчисления социальных платежей;</w:t>
      </w:r>
    </w:p>
    <w:p w14:paraId="05165507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Исчислите социальные платежи;</w:t>
      </w:r>
    </w:p>
    <w:p w14:paraId="44C8A4D7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предельные размеры при исчислении налогов и социальных платежей</w:t>
      </w:r>
    </w:p>
    <w:p w14:paraId="6068A7E4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порядок налогообложения </w:t>
      </w:r>
      <w:proofErr w:type="gramStart"/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дивидендов</w:t>
      </w:r>
      <w:proofErr w:type="gramEnd"/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получаемых физическими лицами;</w:t>
      </w:r>
    </w:p>
    <w:p w14:paraId="29FDC33A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размер налоговых вычетов для целей исчисления индивидуального подоходного налога; </w:t>
      </w:r>
    </w:p>
    <w:p w14:paraId="0737430B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Исчислить индивидуальный подоходный налог и социальный налог;</w:t>
      </w:r>
    </w:p>
    <w:p w14:paraId="6E13AE99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срок представления и форму налоговой отчетности </w:t>
      </w:r>
    </w:p>
    <w:p w14:paraId="041E06DE" w14:textId="77777777" w:rsidR="00A906B4" w:rsidRPr="00A906B4" w:rsidRDefault="00A906B4" w:rsidP="00A906B4">
      <w:pPr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сроки уплаты </w:t>
      </w:r>
      <w:proofErr w:type="gramStart"/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 и социальных платежей</w:t>
      </w:r>
      <w:proofErr w:type="gramEnd"/>
      <w:r w:rsidRPr="00A9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облагаемых у источника выплаты.</w:t>
      </w:r>
    </w:p>
    <w:p w14:paraId="6DC5CCAB" w14:textId="074EA182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9E0A459" w14:textId="2336F982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7531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D81236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26123F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2896D1CE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CFBA5CA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00B4A4E2" w14:textId="77777777" w:rsid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3484D7A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Юридическое лицо - недропользователь, </w:t>
      </w:r>
      <w:proofErr w:type="gramStart"/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заключившее  контракт</w:t>
      </w:r>
      <w:proofErr w:type="gramEnd"/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совмещенную разведку и добычу углеводородов на месторождении, полностью расположенном в казахстанском секторе Каспийского моря, имеет следующие данные за истекший год:</w:t>
      </w:r>
    </w:p>
    <w:p w14:paraId="27D10C7A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Сумма платежа по возмещению исторических </w:t>
      </w:r>
      <w:proofErr w:type="gramStart"/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затрат  16</w:t>
      </w:r>
      <w:proofErr w:type="gramEnd"/>
      <w:r w:rsidRPr="00A90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000 МРП. Добыча полезных ископаемых начата в мае месяце 2024г.</w:t>
      </w: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738"/>
        <w:gridCol w:w="1559"/>
        <w:gridCol w:w="2410"/>
        <w:gridCol w:w="2661"/>
        <w:gridCol w:w="2697"/>
      </w:tblGrid>
      <w:tr w:rsidR="00A906B4" w:rsidRPr="00A906B4" w14:paraId="52F8C0D8" w14:textId="77777777" w:rsidTr="00A906B4">
        <w:tc>
          <w:tcPr>
            <w:tcW w:w="738" w:type="dxa"/>
          </w:tcPr>
          <w:p w14:paraId="19D85EEB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 xml:space="preserve">№ </w:t>
            </w:r>
            <w:proofErr w:type="spellStart"/>
            <w:proofErr w:type="gramStart"/>
            <w:r w:rsidRPr="00A906B4">
              <w:rPr>
                <w:rFonts w:ascii="Times New Roman" w:hAnsi="Times New Roman" w:cs="Times New Roman"/>
                <w:iCs/>
              </w:rPr>
              <w:t>п.п</w:t>
            </w:r>
            <w:proofErr w:type="spellEnd"/>
            <w:proofErr w:type="gramEnd"/>
          </w:p>
        </w:tc>
        <w:tc>
          <w:tcPr>
            <w:tcW w:w="1559" w:type="dxa"/>
          </w:tcPr>
          <w:p w14:paraId="1CBE127F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Месяц</w:t>
            </w:r>
          </w:p>
        </w:tc>
        <w:tc>
          <w:tcPr>
            <w:tcW w:w="2410" w:type="dxa"/>
          </w:tcPr>
          <w:p w14:paraId="42D863A9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Объем добытых углеводородов</w:t>
            </w:r>
          </w:p>
        </w:tc>
        <w:tc>
          <w:tcPr>
            <w:tcW w:w="2661" w:type="dxa"/>
          </w:tcPr>
          <w:p w14:paraId="027415DA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Стоимость добытой за налоговый период нефти</w:t>
            </w:r>
          </w:p>
        </w:tc>
        <w:tc>
          <w:tcPr>
            <w:tcW w:w="2697" w:type="dxa"/>
          </w:tcPr>
          <w:p w14:paraId="3A76FC4D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Курс доллара</w:t>
            </w:r>
          </w:p>
          <w:p w14:paraId="01B9E0FB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США</w:t>
            </w:r>
          </w:p>
        </w:tc>
      </w:tr>
      <w:tr w:rsidR="00A906B4" w:rsidRPr="00A906B4" w14:paraId="15D70066" w14:textId="77777777" w:rsidTr="00A906B4">
        <w:tc>
          <w:tcPr>
            <w:tcW w:w="738" w:type="dxa"/>
          </w:tcPr>
          <w:p w14:paraId="2C0AF923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</w:tcPr>
          <w:p w14:paraId="3C0475F4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2410" w:type="dxa"/>
          </w:tcPr>
          <w:p w14:paraId="122DDB00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5 150 тонн</w:t>
            </w:r>
          </w:p>
        </w:tc>
        <w:tc>
          <w:tcPr>
            <w:tcW w:w="2661" w:type="dxa"/>
          </w:tcPr>
          <w:p w14:paraId="04373BD0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64,57</w:t>
            </w:r>
          </w:p>
        </w:tc>
        <w:tc>
          <w:tcPr>
            <w:tcW w:w="2697" w:type="dxa"/>
          </w:tcPr>
          <w:p w14:paraId="55FE3F80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Pr="00A906B4">
              <w:rPr>
                <w:rFonts w:ascii="Times New Roman" w:hAnsi="Times New Roman" w:cs="Times New Roman"/>
                <w:iCs/>
              </w:rPr>
              <w:t>35,46</w:t>
            </w:r>
          </w:p>
        </w:tc>
      </w:tr>
      <w:tr w:rsidR="00A906B4" w:rsidRPr="00A906B4" w14:paraId="13DFA998" w14:textId="77777777" w:rsidTr="00A906B4">
        <w:tc>
          <w:tcPr>
            <w:tcW w:w="738" w:type="dxa"/>
          </w:tcPr>
          <w:p w14:paraId="7436F5EF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14:paraId="7B85CA75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56B4D56D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61" w:type="dxa"/>
          </w:tcPr>
          <w:p w14:paraId="726C983A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7" w:type="dxa"/>
          </w:tcPr>
          <w:p w14:paraId="4B18DCE9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906B4" w:rsidRPr="00A906B4" w14:paraId="2106F626" w14:textId="77777777" w:rsidTr="00A906B4">
        <w:tc>
          <w:tcPr>
            <w:tcW w:w="738" w:type="dxa"/>
          </w:tcPr>
          <w:p w14:paraId="0679E29F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</w:tcPr>
          <w:p w14:paraId="0CF79C4C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2410" w:type="dxa"/>
          </w:tcPr>
          <w:p w14:paraId="1233BB5F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  <w:lang w:val="en-US"/>
              </w:rPr>
              <w:t>5</w:t>
            </w:r>
            <w:r w:rsidRPr="00A906B4">
              <w:rPr>
                <w:rFonts w:ascii="Times New Roman" w:hAnsi="Times New Roman" w:cs="Times New Roman"/>
                <w:iCs/>
              </w:rPr>
              <w:t xml:space="preserve"> 200 тонн</w:t>
            </w:r>
          </w:p>
        </w:tc>
        <w:tc>
          <w:tcPr>
            <w:tcW w:w="2661" w:type="dxa"/>
          </w:tcPr>
          <w:p w14:paraId="65A7E1FC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61,30</w:t>
            </w:r>
          </w:p>
        </w:tc>
        <w:tc>
          <w:tcPr>
            <w:tcW w:w="2697" w:type="dxa"/>
          </w:tcPr>
          <w:p w14:paraId="74955C68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Pr="00A906B4">
              <w:rPr>
                <w:rFonts w:ascii="Times New Roman" w:hAnsi="Times New Roman" w:cs="Times New Roman"/>
                <w:iCs/>
              </w:rPr>
              <w:t>40,00</w:t>
            </w:r>
          </w:p>
        </w:tc>
      </w:tr>
      <w:tr w:rsidR="00A906B4" w:rsidRPr="00A906B4" w14:paraId="40A2A45C" w14:textId="77777777" w:rsidTr="00A906B4">
        <w:tc>
          <w:tcPr>
            <w:tcW w:w="738" w:type="dxa"/>
          </w:tcPr>
          <w:p w14:paraId="231DC6BB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14:paraId="485DACE1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CBE0F60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61" w:type="dxa"/>
          </w:tcPr>
          <w:p w14:paraId="3260B556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7" w:type="dxa"/>
          </w:tcPr>
          <w:p w14:paraId="43196774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906B4" w:rsidRPr="00A906B4" w14:paraId="13F2015B" w14:textId="77777777" w:rsidTr="00A906B4">
        <w:tc>
          <w:tcPr>
            <w:tcW w:w="738" w:type="dxa"/>
          </w:tcPr>
          <w:p w14:paraId="3A882162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</w:tcPr>
          <w:p w14:paraId="13757CC7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2410" w:type="dxa"/>
          </w:tcPr>
          <w:p w14:paraId="1D409F68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5 600 тонн</w:t>
            </w:r>
          </w:p>
        </w:tc>
        <w:tc>
          <w:tcPr>
            <w:tcW w:w="2661" w:type="dxa"/>
          </w:tcPr>
          <w:p w14:paraId="53302CB3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62,30</w:t>
            </w:r>
          </w:p>
        </w:tc>
        <w:tc>
          <w:tcPr>
            <w:tcW w:w="2697" w:type="dxa"/>
          </w:tcPr>
          <w:p w14:paraId="7A2FB9A6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  <w:lang w:val="en-US"/>
              </w:rPr>
              <w:t>4</w:t>
            </w:r>
            <w:r w:rsidRPr="00A906B4">
              <w:rPr>
                <w:rFonts w:ascii="Times New Roman" w:hAnsi="Times New Roman" w:cs="Times New Roman"/>
                <w:iCs/>
              </w:rPr>
              <w:t>45,00</w:t>
            </w:r>
          </w:p>
        </w:tc>
      </w:tr>
      <w:tr w:rsidR="00A906B4" w:rsidRPr="00A906B4" w14:paraId="1237C461" w14:textId="77777777" w:rsidTr="00A906B4">
        <w:tc>
          <w:tcPr>
            <w:tcW w:w="738" w:type="dxa"/>
          </w:tcPr>
          <w:p w14:paraId="462AB0D6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9327" w:type="dxa"/>
            <w:gridSpan w:val="4"/>
          </w:tcPr>
          <w:p w14:paraId="6ECEE518" w14:textId="77777777" w:rsidR="00A906B4" w:rsidRPr="00A906B4" w:rsidRDefault="00A906B4" w:rsidP="00A906B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906B4">
              <w:rPr>
                <w:rFonts w:ascii="Times New Roman" w:hAnsi="Times New Roman" w:cs="Times New Roman"/>
                <w:iCs/>
              </w:rPr>
              <w:t xml:space="preserve">Объем годовой добычи установлен </w:t>
            </w:r>
            <w:proofErr w:type="gramStart"/>
            <w:r w:rsidRPr="00A906B4">
              <w:rPr>
                <w:rFonts w:ascii="Times New Roman" w:hAnsi="Times New Roman" w:cs="Times New Roman"/>
                <w:iCs/>
              </w:rPr>
              <w:t>контрактом  276</w:t>
            </w:r>
            <w:proofErr w:type="gramEnd"/>
            <w:r w:rsidRPr="00A906B4">
              <w:rPr>
                <w:rFonts w:ascii="Times New Roman" w:hAnsi="Times New Roman" w:cs="Times New Roman"/>
                <w:iCs/>
              </w:rPr>
              <w:t> 200 тонн</w:t>
            </w:r>
          </w:p>
        </w:tc>
      </w:tr>
    </w:tbl>
    <w:p w14:paraId="00757E0E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19722" w14:textId="77777777" w:rsidR="00A906B4" w:rsidRPr="00A906B4" w:rsidRDefault="00A906B4" w:rsidP="00A906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</w:p>
    <w:p w14:paraId="3EBFC819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hanging="144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Определить сумму платежа по возмещению исторических затрат за отчетный период</w:t>
      </w:r>
    </w:p>
    <w:p w14:paraId="5E6C36BB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платежа по возмещению исторических затрат</w:t>
      </w:r>
    </w:p>
    <w:p w14:paraId="787C80FE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hanging="144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Укажите сроки уплаты платежа по возмещению исторических затрат</w:t>
      </w:r>
    </w:p>
    <w:p w14:paraId="5B6D810A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hanging="144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Определить сумму налога на добычу полезных ископаемых за отчетный период</w:t>
      </w:r>
    </w:p>
    <w:p w14:paraId="12FC44B6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по налогу на добычу полезных ископаемых</w:t>
      </w:r>
    </w:p>
    <w:p w14:paraId="72E4B90E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hanging="144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Укажите сроки уплаты налога на добычу полезных ископаемых</w:t>
      </w:r>
    </w:p>
    <w:p w14:paraId="4B9C3E1A" w14:textId="77777777" w:rsidR="00A906B4" w:rsidRPr="00A906B4" w:rsidRDefault="00A906B4" w:rsidP="00A906B4">
      <w:pPr>
        <w:numPr>
          <w:ilvl w:val="0"/>
          <w:numId w:val="28"/>
        </w:numPr>
        <w:tabs>
          <w:tab w:val="left" w:pos="284"/>
        </w:tabs>
        <w:spacing w:after="0"/>
        <w:ind w:hanging="144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завершению налоговой проверки в случае выявления нарушений выносится …?</w:t>
      </w:r>
    </w:p>
    <w:p w14:paraId="44075A90" w14:textId="77777777" w:rsidR="00A906B4" w:rsidRPr="00A906B4" w:rsidRDefault="00A906B4" w:rsidP="00A90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92A2E76" w14:textId="77777777" w:rsidR="00A906B4" w:rsidRPr="00A906B4" w:rsidRDefault="00A906B4" w:rsidP="00A90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A906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Справочно</w:t>
      </w:r>
      <w:proofErr w:type="spellEnd"/>
    </w:p>
    <w:p w14:paraId="12455124" w14:textId="77777777" w:rsidR="00A906B4" w:rsidRPr="00A906B4" w:rsidRDefault="00A906B4" w:rsidP="00A9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906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Ставки налога на добычу полезных ископаемых</w:t>
      </w:r>
    </w:p>
    <w:p w14:paraId="0846979E" w14:textId="77777777" w:rsidR="00A906B4" w:rsidRPr="00A906B4" w:rsidRDefault="00A906B4" w:rsidP="00A906B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49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495"/>
        <w:gridCol w:w="2771"/>
      </w:tblGrid>
      <w:tr w:rsidR="00A906B4" w:rsidRPr="00A906B4" w14:paraId="47CE398E" w14:textId="77777777" w:rsidTr="00A061BC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2B18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F05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Объем годовой добычи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83D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Ставки, в %</w:t>
            </w:r>
          </w:p>
        </w:tc>
      </w:tr>
      <w:tr w:rsidR="00A906B4" w:rsidRPr="00A906B4" w14:paraId="32E6E802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DDEB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5857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250 000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BE85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A906B4" w:rsidRPr="00A906B4" w14:paraId="1376F3A9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599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A68F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985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A906B4" w:rsidRPr="00A906B4" w14:paraId="083DDBD6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AC2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9F72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7928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906B4" w:rsidRPr="00A906B4" w14:paraId="7B0C9078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4E39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C45D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ED9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A906B4" w:rsidRPr="00A906B4" w14:paraId="7587BE0A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4AE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2468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953B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A906B4" w:rsidRPr="00A906B4" w14:paraId="37F0DE17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7C04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A55B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4 000 000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704B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906B4" w:rsidRPr="00A906B4" w14:paraId="1CA2F7F1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E0F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1795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7D48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A906B4" w:rsidRPr="00A906B4" w14:paraId="5C801D31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A8A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C8D0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7 000 000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AB9A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A906B4" w:rsidRPr="00A906B4" w14:paraId="2B3BDB9B" w14:textId="77777777" w:rsidTr="00A061BC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D05F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91BF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10 000 000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1FEE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A906B4" w:rsidRPr="00A906B4" w14:paraId="4C4E9CF7" w14:textId="77777777" w:rsidTr="00A061BC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A3C0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B971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свыше 10 000 000 тонн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902D6" w14:textId="77777777" w:rsidR="00A906B4" w:rsidRPr="00A906B4" w:rsidRDefault="00A906B4" w:rsidP="00A9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06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14:paraId="3C02AE5A" w14:textId="77777777" w:rsidR="00A906B4" w:rsidRDefault="00A906B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4D3CECA" w14:textId="77777777" w:rsidR="00A906B4" w:rsidRDefault="00A906B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BFB9A88" w14:textId="77777777" w:rsidR="00A906B4" w:rsidRDefault="00A906B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7C0723F" w14:textId="77777777" w:rsidR="00A906B4" w:rsidRDefault="00A906B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FFD7DB" w14:textId="0851884F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D81236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46792A9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54722E51" w14:textId="350C68AE" w:rsid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818B2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23AF3" w14:textId="77777777" w:rsidR="00AF75F0" w:rsidRPr="00AF75F0" w:rsidRDefault="00AF75F0" w:rsidP="00AF75F0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лицо, имеет в собственности квартиру в городе Астана площадью </w:t>
      </w:r>
      <w:smartTag w:uri="urn:schemas-microsoft-com:office:smarttags" w:element="metricconverter">
        <w:smartTagPr>
          <w:attr w:name="ProductID" w:val="98 кв. метров"/>
        </w:smartTagPr>
        <w:r w:rsidRPr="00AF75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98 кв. метров</w:t>
        </w:r>
      </w:smartTag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оценочная стоимость 11 560 000 тенге, и квартиру в городе Алматы, площадью </w:t>
      </w:r>
      <w:smartTag w:uri="urn:schemas-microsoft-com:office:smarttags" w:element="metricconverter">
        <w:smartTagPr>
          <w:attr w:name="ProductID" w:val="54 кв. метров"/>
        </w:smartTagPr>
        <w:r w:rsidRPr="00AF75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 кв. метров</w:t>
        </w:r>
      </w:smartTag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оценочная стоимость 25 400 200.</w:t>
      </w:r>
    </w:p>
    <w:p w14:paraId="621C3D3D" w14:textId="77777777" w:rsidR="00AF75F0" w:rsidRPr="00AF75F0" w:rsidRDefault="00AF75F0" w:rsidP="00AF75F0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легковые автомобили:</w:t>
      </w:r>
    </w:p>
    <w:p w14:paraId="70663981" w14:textId="77777777" w:rsidR="00AF75F0" w:rsidRPr="00AF75F0" w:rsidRDefault="00AF75F0" w:rsidP="00AF75F0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объемом двигателя 1 680 </w:t>
      </w:r>
      <w:proofErr w:type="spellStart"/>
      <w:proofErr w:type="gramStart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3 400 </w:t>
      </w:r>
      <w:proofErr w:type="spellStart"/>
      <w:proofErr w:type="gramStart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(2024 года первичная регистрация в РК).</w:t>
      </w:r>
    </w:p>
    <w:p w14:paraId="1CB8FCBB" w14:textId="77777777" w:rsidR="00AF75F0" w:rsidRPr="00AF75F0" w:rsidRDefault="00AF75F0" w:rsidP="00AF75F0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в городе Алматы приобретена в мае 2024 года за 36 000 000 тенге и после капитального ремонта в </w:t>
      </w:r>
      <w:proofErr w:type="gramStart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  2025</w:t>
      </w:r>
      <w:proofErr w:type="gramEnd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реализована за 54 000 000 тенге.</w:t>
      </w:r>
    </w:p>
    <w:p w14:paraId="2D3A1CC7" w14:textId="77777777" w:rsidR="00AF75F0" w:rsidRDefault="00AF75F0" w:rsidP="00AF75F0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C456F0" w14:textId="2CAE13CB" w:rsidR="00AF75F0" w:rsidRPr="00AF75F0" w:rsidRDefault="00AF75F0" w:rsidP="00AF75F0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2A48408E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имущество физического лица.</w:t>
      </w:r>
    </w:p>
    <w:p w14:paraId="30E15BBB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по налогу на</w:t>
      </w:r>
      <w:r w:rsidRPr="00AF75F0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имущество.</w:t>
      </w:r>
    </w:p>
    <w:p w14:paraId="5088EE19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транспортные средства.</w:t>
      </w:r>
    </w:p>
    <w:p w14:paraId="302314C4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на транспортные средства.</w:t>
      </w:r>
    </w:p>
    <w:p w14:paraId="4CE07B51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декларации по налогу на транспортные средства и налога на имущество.</w:t>
      </w:r>
    </w:p>
    <w:p w14:paraId="5AE7C3A4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размер индивидуального подоходного налога с имущественного дохода</w:t>
      </w:r>
    </w:p>
    <w:p w14:paraId="08495607" w14:textId="77777777" w:rsidR="00AF75F0" w:rsidRPr="00AF75F0" w:rsidRDefault="00AF75F0" w:rsidP="00AF75F0">
      <w:pPr>
        <w:widowControl w:val="0"/>
        <w:numPr>
          <w:ilvl w:val="0"/>
          <w:numId w:val="29"/>
        </w:numPr>
        <w:tabs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форму и срок представления декларации по имущественному доходу</w:t>
      </w:r>
    </w:p>
    <w:p w14:paraId="00761028" w14:textId="77777777" w:rsidR="00AF75F0" w:rsidRPr="00AF75F0" w:rsidRDefault="00AF75F0" w:rsidP="00AF75F0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567831" w14:textId="77777777" w:rsidR="00AF75F0" w:rsidRPr="00AF75F0" w:rsidRDefault="00AF75F0" w:rsidP="00AF75F0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</w:t>
      </w:r>
      <w:proofErr w:type="spellEnd"/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C4DC958" w14:textId="77777777" w:rsidR="00AF75F0" w:rsidRPr="00AF75F0" w:rsidRDefault="00AF75F0" w:rsidP="00AF75F0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имущество физических лиц</w:t>
      </w: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269"/>
        <w:gridCol w:w="5353"/>
      </w:tblGrid>
      <w:tr w:rsidR="00AF75F0" w:rsidRPr="00AF75F0" w14:paraId="5C8F7B36" w14:textId="77777777" w:rsidTr="00AF75F0">
        <w:trPr>
          <w:jc w:val="center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F63B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174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база</w:t>
            </w:r>
          </w:p>
        </w:tc>
        <w:tc>
          <w:tcPr>
            <w:tcW w:w="2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5444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75F0" w:rsidRPr="00AF75F0" w14:paraId="64A88E20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9D8A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5F38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C800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0,05 % от стоимости объектов налогообложения</w:t>
            </w:r>
          </w:p>
        </w:tc>
      </w:tr>
      <w:tr w:rsidR="00AF75F0" w:rsidRPr="00AF75F0" w14:paraId="2ADA1905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51A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EF9E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87F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+ 0,08 % с суммы, превышающей 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03848FC7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A0F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C5F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04CB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+ 0,1 % с суммы, превышающей 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0185BC43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895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32A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3A6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+ 0,15 % с суммы, превышающей 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377C4DBA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171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31B6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D11E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+ 0,2 % с суммы, превышающей 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0D4C72B2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B38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55E0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5AAD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+ 0,25 % с суммы, превышающей 10 000 000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1C0E58DE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3F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27CF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6D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+ 0,3 % с суммы, превышающей 12 000 000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79223B27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076D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C514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5A13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+ 0,35 % с суммы, превышающей 14 000 000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32447FEA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67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5AD0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2A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+ 0,4 % с суммы, превышающей 16 000 000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5368FE46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040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807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7193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+ 0,45 % с суммы, превышающей 18 000 000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3210AA3A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B684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E627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75 000 000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5E46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+ 0,5 % с суммы, превышающей 20 000 000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71966CA1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4438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E75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75 000 000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F97F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+ 0,6 % с суммы, превышающей 75 000 000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0F297255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411E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F3A4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A8F5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471 600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+ 0,65 % с суммы, превышающей 100 000 000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35D89361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EA9D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6AAB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EF9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796 600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+ 0,7 % с суммы, превышающей 150 000 000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70BCC02E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BF10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A5F2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вкл.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CA6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2 196 600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+ 0,75 % с суммы, превышающей 350 000 000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F75F0" w:rsidRPr="00AF75F0" w14:paraId="5EFEA159" w14:textId="77777777" w:rsidTr="00AF75F0">
        <w:trPr>
          <w:jc w:val="center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A9C9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4E47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450 000 000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AD7F" w14:textId="77777777" w:rsidR="00AF75F0" w:rsidRPr="00AF75F0" w:rsidRDefault="00AF75F0" w:rsidP="00AF7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2 946 600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+ 2 % с суммы, превышающей 450 000 000 </w:t>
            </w:r>
            <w:proofErr w:type="spellStart"/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</w:tbl>
    <w:p w14:paraId="6980C6B8" w14:textId="77777777" w:rsidR="00AF75F0" w:rsidRPr="00AF75F0" w:rsidRDefault="00AF75F0" w:rsidP="00AF75F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4768F" w14:textId="77777777" w:rsidR="00AF75F0" w:rsidRPr="00AF75F0" w:rsidRDefault="00AF75F0" w:rsidP="00AF75F0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237" w:type="dxa"/>
        <w:tblInd w:w="-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2"/>
        <w:gridCol w:w="3986"/>
        <w:gridCol w:w="2299"/>
      </w:tblGrid>
      <w:tr w:rsidR="00AF75F0" w:rsidRPr="00AF75F0" w14:paraId="0097A637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F550D24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E5D29B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7CD4473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</w:t>
            </w:r>
            <w:proofErr w:type="gramEnd"/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31.12.13г</w:t>
            </w:r>
          </w:p>
          <w:p w14:paraId="58C7B5D6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AF75F0" w:rsidRPr="00AF75F0" w14:paraId="46087131" w14:textId="77777777" w:rsidTr="00AF75F0">
        <w:trPr>
          <w:trHeight w:val="283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4D04CCB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EE628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A706CBC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AF75F0" w:rsidRPr="00AF75F0" w14:paraId="036B0648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CEB393F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FFF48F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4560783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AF75F0" w:rsidRPr="00AF75F0" w14:paraId="41C921C4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BDCBBE4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20FB76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25BAB57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AF75F0" w:rsidRPr="00AF75F0" w14:paraId="42972449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C212B1A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F688C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5DAB67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AF75F0" w:rsidRPr="00AF75F0" w14:paraId="288739E8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B57E6AD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3952BD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027F8F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AF75F0" w:rsidRPr="00AF75F0" w14:paraId="4B8FC96B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6C53DC3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62CB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FDDD061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F75F0" w:rsidRPr="00AF75F0" w14:paraId="22D30CDE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62EDFD7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E305F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5A26A40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AF75F0" w:rsidRPr="00AF75F0" w14:paraId="6CDC6C68" w14:textId="77777777" w:rsidTr="00AF75F0">
        <w:trPr>
          <w:trHeight w:val="245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5A15E8B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AF75F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4AF51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0B6B8CD" w14:textId="77777777" w:rsidR="00AF75F0" w:rsidRPr="00AF75F0" w:rsidRDefault="00AF75F0" w:rsidP="00AF75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AF75F0" w:rsidRPr="00AF75F0" w14:paraId="3731AC46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F37CD1D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C4AAC6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5D85494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F75F0" w:rsidRPr="00AF75F0" w14:paraId="31C17220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7AAD299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5DF0E7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1EFA60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F75F0" w:rsidRPr="00AF75F0" w14:paraId="3E18B8C2" w14:textId="77777777" w:rsidTr="00AF75F0">
        <w:trPr>
          <w:trHeight w:val="54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543FAB5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5DDB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247F89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F75F0" w:rsidRPr="00AF75F0" w14:paraId="3BD50F78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574C6A3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54516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B685016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F75F0" w:rsidRPr="00AF75F0" w14:paraId="1D82179D" w14:textId="77777777" w:rsidTr="00AF75F0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7BF4043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14A17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5544905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14:paraId="755C4D1D" w14:textId="71075A20" w:rsidR="00345650" w:rsidRPr="001E6DFC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1982EC" w14:textId="2193C765" w:rsidR="00345650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77777777" w:rsidR="00D951AC" w:rsidRPr="001E6DF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73A23134" w:rsidR="00FD6520" w:rsidRPr="0079140A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041985" w14:textId="77777777" w:rsidR="00AF75F0" w:rsidRPr="00AF75F0" w:rsidRDefault="00AF75F0" w:rsidP="00430A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произвело государственную регистрацию ТОО. Юридическое лицо производит забор воды из поверхностных источников, доведен лимит забора в размере 1600 кубов ежемесячно. Ставка платы за 1 куб воды 1 780 тенге. Фактически использовано апрель – 1 400 кубов, май </w:t>
      </w:r>
      <w:proofErr w:type="gramStart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>-  2000</w:t>
      </w:r>
      <w:proofErr w:type="gramEnd"/>
      <w:r w:rsidRPr="00AF7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кубов, июнь - 2 400 кубов.</w:t>
      </w:r>
    </w:p>
    <w:p w14:paraId="7F540756" w14:textId="77777777" w:rsidR="00AF75F0" w:rsidRPr="00AF75F0" w:rsidRDefault="00AF75F0" w:rsidP="00430A29">
      <w:pPr>
        <w:widowControl w:val="0"/>
        <w:tabs>
          <w:tab w:val="left" w:pos="86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Юридическое лицо разместило наружную (визуальную) </w:t>
      </w:r>
      <w:proofErr w:type="gramStart"/>
      <w:r w:rsidRPr="00AF75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реклама  2</w:t>
      </w:r>
      <w:proofErr w:type="gramEnd"/>
      <w:r w:rsidRPr="00AF75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кв. м, в городе Астана на период 2 квартала 2025 года.</w:t>
      </w:r>
    </w:p>
    <w:p w14:paraId="6C357F9D" w14:textId="77777777" w:rsidR="00430A29" w:rsidRDefault="00430A29" w:rsidP="00430A2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AA708B" w14:textId="0CD1EB1D" w:rsidR="00AF75F0" w:rsidRPr="00AF75F0" w:rsidRDefault="00AF75F0" w:rsidP="00430A2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06AC598B" w14:textId="77777777" w:rsidR="00AF75F0" w:rsidRPr="00AF75F0" w:rsidRDefault="00AF75F0" w:rsidP="00430A29">
      <w:pPr>
        <w:numPr>
          <w:ilvl w:val="0"/>
          <w:numId w:val="30"/>
        </w:numPr>
        <w:tabs>
          <w:tab w:val="num" w:pos="-90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сумму сбора за государственную регистрацию деятельности </w:t>
      </w:r>
    </w:p>
    <w:p w14:paraId="1CF3E331" w14:textId="77777777" w:rsidR="00AF75F0" w:rsidRPr="00AF75F0" w:rsidRDefault="00AF75F0" w:rsidP="00430A29">
      <w:pPr>
        <w:numPr>
          <w:ilvl w:val="0"/>
          <w:numId w:val="30"/>
        </w:numPr>
        <w:tabs>
          <w:tab w:val="num" w:pos="-90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сроки уплаты сборов</w:t>
      </w:r>
    </w:p>
    <w:p w14:paraId="535FA365" w14:textId="77777777" w:rsidR="00AF75F0" w:rsidRPr="00AF75F0" w:rsidRDefault="00AF75F0" w:rsidP="00430A29">
      <w:pPr>
        <w:numPr>
          <w:ilvl w:val="0"/>
          <w:numId w:val="30"/>
        </w:numPr>
        <w:tabs>
          <w:tab w:val="num" w:pos="-90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форму декларации по сбору</w:t>
      </w:r>
    </w:p>
    <w:p w14:paraId="170C364E" w14:textId="77777777" w:rsidR="00AF75F0" w:rsidRPr="00AF75F0" w:rsidRDefault="00AF75F0" w:rsidP="00430A29">
      <w:pPr>
        <w:numPr>
          <w:ilvl w:val="0"/>
          <w:numId w:val="30"/>
        </w:numPr>
        <w:tabs>
          <w:tab w:val="num" w:pos="-18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платы за пользование водными ресурсами</w:t>
      </w:r>
    </w:p>
    <w:p w14:paraId="4A8C154B" w14:textId="77777777" w:rsidR="00AF75F0" w:rsidRPr="00AF75F0" w:rsidRDefault="00AF75F0" w:rsidP="00430A29">
      <w:pPr>
        <w:numPr>
          <w:ilvl w:val="0"/>
          <w:numId w:val="30"/>
        </w:numPr>
        <w:tabs>
          <w:tab w:val="num" w:pos="-18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сроки уплаты платы за пользование водными ресурсами </w:t>
      </w:r>
    </w:p>
    <w:p w14:paraId="7B19B89B" w14:textId="77777777" w:rsidR="00AF75F0" w:rsidRPr="00AF75F0" w:rsidRDefault="00AF75F0" w:rsidP="00430A29">
      <w:pPr>
        <w:numPr>
          <w:ilvl w:val="0"/>
          <w:numId w:val="30"/>
        </w:numPr>
        <w:tabs>
          <w:tab w:val="num" w:pos="-180"/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форму и срок представления декларации платы за пользование водными ресурсами </w:t>
      </w:r>
    </w:p>
    <w:p w14:paraId="24CC14C3" w14:textId="77777777" w:rsidR="00AF75F0" w:rsidRPr="00AF75F0" w:rsidRDefault="00AF75F0" w:rsidP="00430A29">
      <w:pPr>
        <w:numPr>
          <w:ilvl w:val="0"/>
          <w:numId w:val="30"/>
        </w:numPr>
        <w:tabs>
          <w:tab w:val="num" w:pos="-18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сумму платы за </w:t>
      </w: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размещение наружной (визуальной) рекламы</w:t>
      </w:r>
    </w:p>
    <w:p w14:paraId="44453975" w14:textId="77777777" w:rsidR="00AF75F0" w:rsidRPr="00AF75F0" w:rsidRDefault="00AF75F0" w:rsidP="00430A29">
      <w:pPr>
        <w:numPr>
          <w:ilvl w:val="0"/>
          <w:numId w:val="30"/>
        </w:numPr>
        <w:tabs>
          <w:tab w:val="num" w:pos="-180"/>
          <w:tab w:val="left" w:pos="284"/>
        </w:tabs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сроки уплаты платы з</w:t>
      </w:r>
      <w:r w:rsidRPr="00AF75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 размещение наружной (визуальной) рекламы</w:t>
      </w:r>
    </w:p>
    <w:p w14:paraId="2EBA1552" w14:textId="77777777" w:rsidR="00AF75F0" w:rsidRPr="00AF75F0" w:rsidRDefault="00AF75F0" w:rsidP="00AF75F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0C022" w14:textId="77777777" w:rsidR="00AF75F0" w:rsidRPr="00AF75F0" w:rsidRDefault="00AF75F0" w:rsidP="00AF7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Ставки сборов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7933"/>
        <w:gridCol w:w="2381"/>
      </w:tblGrid>
      <w:tr w:rsidR="00AF75F0" w:rsidRPr="00AF75F0" w14:paraId="49AF0E94" w14:textId="77777777" w:rsidTr="00A061BC">
        <w:tc>
          <w:tcPr>
            <w:tcW w:w="7933" w:type="dxa"/>
          </w:tcPr>
          <w:p w14:paraId="6A67ADEB" w14:textId="77777777" w:rsidR="00AF75F0" w:rsidRPr="00AF75F0" w:rsidRDefault="00AF75F0" w:rsidP="00AF75F0">
            <w:pPr>
              <w:rPr>
                <w:rFonts w:ascii="Times New Roman" w:hAnsi="Times New Roman" w:cs="Times New Roman"/>
                <w:b/>
              </w:rPr>
            </w:pPr>
            <w:r w:rsidRPr="00AF7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государственную регистрацию (перерегистрацию), государственную регистрацию прекращения деятельности юридических лиц (в т.ч. при реорганизации в случаях, предусмотренных законодательством РК), учетную регистрацию (перерегистрацию), снятие с учетной регистрации их филиалов и представительств, за исключением коммерческих организаций юридических лиц, их филиалов и представительств</w:t>
            </w:r>
          </w:p>
        </w:tc>
        <w:tc>
          <w:tcPr>
            <w:tcW w:w="2381" w:type="dxa"/>
          </w:tcPr>
          <w:p w14:paraId="2687FAD9" w14:textId="77777777" w:rsidR="00AF75F0" w:rsidRPr="00AF75F0" w:rsidRDefault="00AF75F0" w:rsidP="00AF75F0">
            <w:pPr>
              <w:jc w:val="center"/>
              <w:rPr>
                <w:rFonts w:ascii="Times New Roman" w:hAnsi="Times New Roman" w:cs="Times New Roman"/>
              </w:rPr>
            </w:pPr>
            <w:r w:rsidRPr="00AF75F0">
              <w:rPr>
                <w:rFonts w:ascii="Times New Roman" w:hAnsi="Times New Roman" w:cs="Times New Roman"/>
                <w:sz w:val="24"/>
                <w:szCs w:val="24"/>
              </w:rPr>
              <w:t>6,5 МРП</w:t>
            </w:r>
          </w:p>
        </w:tc>
      </w:tr>
    </w:tbl>
    <w:p w14:paraId="0FA8BDE2" w14:textId="77777777" w:rsidR="00430A29" w:rsidRDefault="00430A29" w:rsidP="00430A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7E8BAC" w14:textId="3B463695" w:rsidR="00AF75F0" w:rsidRPr="00AF75F0" w:rsidRDefault="00AF75F0" w:rsidP="00430A29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платы за сторону размещения наружной (визуальной) рекламы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62"/>
        <w:gridCol w:w="2081"/>
        <w:gridCol w:w="1823"/>
        <w:gridCol w:w="2232"/>
      </w:tblGrid>
      <w:tr w:rsidR="00AF75F0" w:rsidRPr="00AF75F0" w14:paraId="4CF502C4" w14:textId="77777777" w:rsidTr="00A061BC"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02B3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763B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наружной (визуальной) рекламы</w:t>
            </w:r>
          </w:p>
        </w:tc>
        <w:tc>
          <w:tcPr>
            <w:tcW w:w="33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69CF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платы за сторону размещения наружной (визуальной) рекламы (</w:t>
            </w:r>
            <w:hyperlink r:id="rId11" w:history="1">
              <w:r w:rsidRPr="00AF75F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МРП</w:t>
              </w:r>
            </w:hyperlink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F75F0" w:rsidRPr="00AF75F0" w14:paraId="27D9CA99" w14:textId="77777777" w:rsidTr="00A061B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7E780" w14:textId="77777777" w:rsidR="00AF75F0" w:rsidRPr="00AF75F0" w:rsidRDefault="00AF75F0" w:rsidP="00AF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91296" w14:textId="77777777" w:rsidR="00AF75F0" w:rsidRPr="00AF75F0" w:rsidRDefault="00AF75F0" w:rsidP="00AF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CC59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республиканского значения и столице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5398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областного значения и в полосе отвода автомобильных дорог общего пользования областного значения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98DB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районного значения, селе, поселке, в полосе отвода автомобильных дорог общего пользования районного значения, вне населенных пунктов и вне полосы отвода автомобильных дорог общего пользования</w:t>
            </w:r>
          </w:p>
        </w:tc>
      </w:tr>
      <w:tr w:rsidR="00AF75F0" w:rsidRPr="00AF75F0" w14:paraId="6106AA28" w14:textId="77777777" w:rsidTr="00A061BC"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1C88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C27" w14:textId="77777777" w:rsidR="00AF75F0" w:rsidRPr="00AF75F0" w:rsidRDefault="00AF75F0" w:rsidP="00AF7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(визуальная) реклама до 2 кв. м, за исключением наружной (визуальной) рекламы, распространяемой </w:t>
            </w:r>
            <w:hyperlink r:id="rId12" w:tooltip="Письмо Министерства национальной экономики Республики Казахстан от 28 марта 2019 года № 27-4/6850 " w:history="1">
              <w:r w:rsidRPr="00AF75F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посредством видеоизображения</w:t>
              </w:r>
            </w:hyperlink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CA97A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7D5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E068" w14:textId="77777777" w:rsidR="00AF75F0" w:rsidRPr="00AF75F0" w:rsidRDefault="00AF75F0" w:rsidP="00AF75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0439A156" w14:textId="77777777" w:rsidR="00303D75" w:rsidRPr="00EB009F" w:rsidRDefault="00303D75" w:rsidP="00AF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03D75" w:rsidRPr="00EB009F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21156"/>
    <w:multiLevelType w:val="hybridMultilevel"/>
    <w:tmpl w:val="6AEA10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6F39"/>
    <w:multiLevelType w:val="hybridMultilevel"/>
    <w:tmpl w:val="518A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75774"/>
    <w:multiLevelType w:val="hybridMultilevel"/>
    <w:tmpl w:val="086C7F94"/>
    <w:lvl w:ilvl="0" w:tplc="CB924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062"/>
    <w:multiLevelType w:val="hybridMultilevel"/>
    <w:tmpl w:val="ED1CF232"/>
    <w:lvl w:ilvl="0" w:tplc="0826186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869612892">
    <w:abstractNumId w:val="20"/>
  </w:num>
  <w:num w:numId="2" w16cid:durableId="190344859">
    <w:abstractNumId w:val="22"/>
  </w:num>
  <w:num w:numId="3" w16cid:durableId="208762839">
    <w:abstractNumId w:val="3"/>
  </w:num>
  <w:num w:numId="4" w16cid:durableId="1293361897">
    <w:abstractNumId w:val="27"/>
  </w:num>
  <w:num w:numId="5" w16cid:durableId="1438254744">
    <w:abstractNumId w:val="14"/>
  </w:num>
  <w:num w:numId="6" w16cid:durableId="541094882">
    <w:abstractNumId w:val="6"/>
  </w:num>
  <w:num w:numId="7" w16cid:durableId="897742456">
    <w:abstractNumId w:val="19"/>
  </w:num>
  <w:num w:numId="8" w16cid:durableId="391579409">
    <w:abstractNumId w:val="4"/>
  </w:num>
  <w:num w:numId="9" w16cid:durableId="449322106">
    <w:abstractNumId w:val="29"/>
  </w:num>
  <w:num w:numId="10" w16cid:durableId="1089808112">
    <w:abstractNumId w:val="28"/>
  </w:num>
  <w:num w:numId="11" w16cid:durableId="1752850720">
    <w:abstractNumId w:val="18"/>
  </w:num>
  <w:num w:numId="12" w16cid:durableId="648557563">
    <w:abstractNumId w:val="13"/>
  </w:num>
  <w:num w:numId="13" w16cid:durableId="760299581">
    <w:abstractNumId w:val="23"/>
  </w:num>
  <w:num w:numId="14" w16cid:durableId="765267869">
    <w:abstractNumId w:val="16"/>
  </w:num>
  <w:num w:numId="15" w16cid:durableId="1649938627">
    <w:abstractNumId w:val="0"/>
  </w:num>
  <w:num w:numId="16" w16cid:durableId="1091272482">
    <w:abstractNumId w:val="17"/>
  </w:num>
  <w:num w:numId="17" w16cid:durableId="1201212571">
    <w:abstractNumId w:val="12"/>
  </w:num>
  <w:num w:numId="18" w16cid:durableId="630523527">
    <w:abstractNumId w:val="26"/>
  </w:num>
  <w:num w:numId="19" w16cid:durableId="1558010030">
    <w:abstractNumId w:val="1"/>
  </w:num>
  <w:num w:numId="20" w16cid:durableId="801312687">
    <w:abstractNumId w:val="5"/>
  </w:num>
  <w:num w:numId="21" w16cid:durableId="811018284">
    <w:abstractNumId w:val="8"/>
  </w:num>
  <w:num w:numId="22" w16cid:durableId="1098480518">
    <w:abstractNumId w:val="10"/>
  </w:num>
  <w:num w:numId="23" w16cid:durableId="1070228652">
    <w:abstractNumId w:val="9"/>
  </w:num>
  <w:num w:numId="24" w16cid:durableId="1925450304">
    <w:abstractNumId w:val="2"/>
  </w:num>
  <w:num w:numId="25" w16cid:durableId="79764111">
    <w:abstractNumId w:val="15"/>
  </w:num>
  <w:num w:numId="26" w16cid:durableId="1407216910">
    <w:abstractNumId w:val="24"/>
  </w:num>
  <w:num w:numId="27" w16cid:durableId="971251025">
    <w:abstractNumId w:val="11"/>
  </w:num>
  <w:num w:numId="28" w16cid:durableId="1169100202">
    <w:abstractNumId w:val="7"/>
  </w:num>
  <w:num w:numId="29" w16cid:durableId="796753556">
    <w:abstractNumId w:val="25"/>
  </w:num>
  <w:num w:numId="30" w16cid:durableId="69222224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5FA"/>
    <w:rsid w:val="00046E8C"/>
    <w:rsid w:val="000526E7"/>
    <w:rsid w:val="000903A5"/>
    <w:rsid w:val="000B10A5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303D75"/>
    <w:rsid w:val="003300FC"/>
    <w:rsid w:val="00332B9C"/>
    <w:rsid w:val="00337388"/>
    <w:rsid w:val="00345650"/>
    <w:rsid w:val="00383902"/>
    <w:rsid w:val="00390C69"/>
    <w:rsid w:val="00394FF6"/>
    <w:rsid w:val="00396C99"/>
    <w:rsid w:val="003A17CE"/>
    <w:rsid w:val="003D0368"/>
    <w:rsid w:val="003E6055"/>
    <w:rsid w:val="004026CE"/>
    <w:rsid w:val="00430A29"/>
    <w:rsid w:val="00453B97"/>
    <w:rsid w:val="004624A0"/>
    <w:rsid w:val="00481308"/>
    <w:rsid w:val="004C241C"/>
    <w:rsid w:val="004D60AB"/>
    <w:rsid w:val="005003E7"/>
    <w:rsid w:val="00501C69"/>
    <w:rsid w:val="00512C64"/>
    <w:rsid w:val="0052505E"/>
    <w:rsid w:val="005305A5"/>
    <w:rsid w:val="00542B92"/>
    <w:rsid w:val="005550BC"/>
    <w:rsid w:val="0057442E"/>
    <w:rsid w:val="00575101"/>
    <w:rsid w:val="005C21E0"/>
    <w:rsid w:val="005D2037"/>
    <w:rsid w:val="005E0602"/>
    <w:rsid w:val="00611308"/>
    <w:rsid w:val="00612EDB"/>
    <w:rsid w:val="00633110"/>
    <w:rsid w:val="0066525E"/>
    <w:rsid w:val="00682989"/>
    <w:rsid w:val="006919B9"/>
    <w:rsid w:val="00691CB5"/>
    <w:rsid w:val="006C0FF4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4118"/>
    <w:rsid w:val="007E5C1D"/>
    <w:rsid w:val="00810A0F"/>
    <w:rsid w:val="00810A1F"/>
    <w:rsid w:val="00824AF7"/>
    <w:rsid w:val="00851264"/>
    <w:rsid w:val="00855FE3"/>
    <w:rsid w:val="008B148B"/>
    <w:rsid w:val="008B2861"/>
    <w:rsid w:val="00940D33"/>
    <w:rsid w:val="00966000"/>
    <w:rsid w:val="009E5CE1"/>
    <w:rsid w:val="009F5F9D"/>
    <w:rsid w:val="009F685D"/>
    <w:rsid w:val="00A00CC1"/>
    <w:rsid w:val="00A05A6A"/>
    <w:rsid w:val="00A73371"/>
    <w:rsid w:val="00A76F0F"/>
    <w:rsid w:val="00A906B4"/>
    <w:rsid w:val="00A91978"/>
    <w:rsid w:val="00A96CDC"/>
    <w:rsid w:val="00AC5DC9"/>
    <w:rsid w:val="00AD16F9"/>
    <w:rsid w:val="00AD7754"/>
    <w:rsid w:val="00AF30A3"/>
    <w:rsid w:val="00AF75F0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BE340D"/>
    <w:rsid w:val="00C128B9"/>
    <w:rsid w:val="00C1296B"/>
    <w:rsid w:val="00C211AA"/>
    <w:rsid w:val="00C64A3A"/>
    <w:rsid w:val="00C6640C"/>
    <w:rsid w:val="00C718C7"/>
    <w:rsid w:val="00C91100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25CF"/>
    <w:rsid w:val="00FD6520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1027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1102748" TargetMode="External"/><Relationship Id="rId12" Type="http://schemas.openxmlformats.org/officeDocument/2006/relationships/hyperlink" Target="https://online.zakon.kz/Document/?doc_id=37290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nline.zakon.kz/Document/?doc_id=10266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1102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102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9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58</cp:revision>
  <cp:lastPrinted>2021-09-24T03:23:00Z</cp:lastPrinted>
  <dcterms:created xsi:type="dcterms:W3CDTF">2020-10-09T09:57:00Z</dcterms:created>
  <dcterms:modified xsi:type="dcterms:W3CDTF">2026-01-23T10:25:00Z</dcterms:modified>
</cp:coreProperties>
</file>